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2ACC" w14:textId="77777777" w:rsidR="008A1EA7" w:rsidRDefault="008A1EA7" w:rsidP="008A1EA7">
      <w:pPr>
        <w:jc w:val="center"/>
        <w:rPr>
          <w:rFonts w:ascii="Aptos" w:hAnsi="Aptos"/>
        </w:rPr>
      </w:pPr>
      <w:bookmarkStart w:id="0" w:name="_Hlk39567183"/>
      <w:r w:rsidRPr="00022C99">
        <w:rPr>
          <w:rFonts w:ascii="KievitOT-Regular" w:hAnsi="KievitOT-Regular"/>
          <w:b/>
          <w:i/>
          <w:noProof/>
          <w:szCs w:val="24"/>
        </w:rPr>
        <w:drawing>
          <wp:inline distT="0" distB="0" distL="0" distR="0" wp14:anchorId="3321D580" wp14:editId="6201B995">
            <wp:extent cx="3305175" cy="33755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1204" cy="355527"/>
                    </a:xfrm>
                    <a:prstGeom prst="rect">
                      <a:avLst/>
                    </a:prstGeom>
                    <a:noFill/>
                    <a:ln>
                      <a:noFill/>
                    </a:ln>
                  </pic:spPr>
                </pic:pic>
              </a:graphicData>
            </a:graphic>
          </wp:inline>
        </w:drawing>
      </w:r>
    </w:p>
    <w:p w14:paraId="1AD8C30C" w14:textId="4602CF69" w:rsidR="008A1EA7" w:rsidRPr="008A1EA7" w:rsidRDefault="008A1EA7" w:rsidP="008A1EA7">
      <w:pPr>
        <w:jc w:val="center"/>
        <w:rPr>
          <w:rFonts w:ascii="Aptos" w:hAnsi="Aptos"/>
          <w:b/>
          <w:bCs/>
          <w:color w:val="0070C0"/>
          <w:sz w:val="36"/>
          <w:szCs w:val="36"/>
        </w:rPr>
      </w:pPr>
      <w:r w:rsidRPr="008A1EA7">
        <w:rPr>
          <w:rFonts w:ascii="Aptos" w:hAnsi="Aptos"/>
          <w:b/>
          <w:bCs/>
          <w:color w:val="0070C0"/>
          <w:sz w:val="36"/>
          <w:szCs w:val="36"/>
        </w:rPr>
        <w:t>- GOOD NEIGHBOR GRANT -</w:t>
      </w:r>
    </w:p>
    <w:p w14:paraId="7C51A7C1" w14:textId="77777777" w:rsidR="008A1EA7" w:rsidRPr="008A1EA7" w:rsidRDefault="008A1EA7">
      <w:pPr>
        <w:rPr>
          <w:rFonts w:ascii="Aptos" w:hAnsi="Aptos"/>
          <w:sz w:val="24"/>
          <w:szCs w:val="24"/>
        </w:rPr>
      </w:pPr>
    </w:p>
    <w:p w14:paraId="42818F2A" w14:textId="2B84A5C8" w:rsidR="00BD7927" w:rsidRPr="008A1EA7" w:rsidRDefault="0036017B">
      <w:pPr>
        <w:rPr>
          <w:rFonts w:ascii="Aptos" w:hAnsi="Aptos"/>
          <w:sz w:val="24"/>
          <w:szCs w:val="24"/>
        </w:rPr>
      </w:pPr>
      <w:proofErr w:type="gramStart"/>
      <w:r w:rsidRPr="008A1EA7">
        <w:rPr>
          <w:rFonts w:ascii="Aptos" w:hAnsi="Aptos"/>
          <w:sz w:val="24"/>
          <w:szCs w:val="24"/>
        </w:rPr>
        <w:t>L</w:t>
      </w:r>
      <w:r w:rsidRPr="008A1EA7">
        <w:rPr>
          <w:rFonts w:ascii="Aptos" w:hAnsi="Aptos"/>
          <w:sz w:val="24"/>
          <w:szCs w:val="24"/>
        </w:rPr>
        <w:t xml:space="preserve">ibraries </w:t>
      </w:r>
      <w:r w:rsidRPr="008A1EA7">
        <w:rPr>
          <w:rFonts w:ascii="Aptos" w:hAnsi="Aptos"/>
          <w:sz w:val="24"/>
          <w:szCs w:val="24"/>
        </w:rPr>
        <w:t>are far more</w:t>
      </w:r>
      <w:proofErr w:type="gramEnd"/>
      <w:r w:rsidRPr="008A1EA7">
        <w:rPr>
          <w:rFonts w:ascii="Aptos" w:hAnsi="Aptos"/>
          <w:sz w:val="24"/>
          <w:szCs w:val="24"/>
        </w:rPr>
        <w:t xml:space="preserve"> than buildings and books. They stand apart as </w:t>
      </w:r>
      <w:r w:rsidRPr="008A1EA7">
        <w:rPr>
          <w:rFonts w:ascii="Aptos" w:hAnsi="Aptos"/>
          <w:sz w:val="24"/>
          <w:szCs w:val="24"/>
        </w:rPr>
        <w:t xml:space="preserve">uniquely </w:t>
      </w:r>
      <w:r w:rsidRPr="008A1EA7">
        <w:rPr>
          <w:rFonts w:ascii="Aptos" w:hAnsi="Aptos"/>
          <w:sz w:val="24"/>
          <w:szCs w:val="24"/>
        </w:rPr>
        <w:t>responsive resource</w:t>
      </w:r>
      <w:r w:rsidRPr="008A1EA7">
        <w:rPr>
          <w:rFonts w:ascii="Aptos" w:hAnsi="Aptos"/>
          <w:sz w:val="24"/>
          <w:szCs w:val="24"/>
        </w:rPr>
        <w:t xml:space="preserve"> hubs</w:t>
      </w:r>
      <w:r w:rsidRPr="008A1EA7">
        <w:rPr>
          <w:rFonts w:ascii="Aptos" w:hAnsi="Aptos"/>
          <w:sz w:val="24"/>
          <w:szCs w:val="24"/>
        </w:rPr>
        <w:t xml:space="preserve">. Within their public service </w:t>
      </w:r>
      <w:r w:rsidR="00EF1D3B" w:rsidRPr="008A1EA7">
        <w:rPr>
          <w:rFonts w:ascii="Aptos" w:hAnsi="Aptos"/>
          <w:sz w:val="24"/>
          <w:szCs w:val="24"/>
        </w:rPr>
        <w:t>mission</w:t>
      </w:r>
      <w:r w:rsidRPr="008A1EA7">
        <w:rPr>
          <w:rFonts w:ascii="Aptos" w:hAnsi="Aptos"/>
          <w:sz w:val="24"/>
          <w:szCs w:val="24"/>
        </w:rPr>
        <w:t xml:space="preserve">, </w:t>
      </w:r>
      <w:r w:rsidR="00EF1D3B" w:rsidRPr="008A1EA7">
        <w:rPr>
          <w:rFonts w:ascii="Aptos" w:hAnsi="Aptos"/>
          <w:sz w:val="24"/>
          <w:szCs w:val="24"/>
        </w:rPr>
        <w:t>libraries</w:t>
      </w:r>
      <w:r w:rsidRPr="008A1EA7">
        <w:rPr>
          <w:rFonts w:ascii="Aptos" w:hAnsi="Aptos"/>
          <w:sz w:val="24"/>
          <w:szCs w:val="24"/>
        </w:rPr>
        <w:t xml:space="preserve"> have flexibility to</w:t>
      </w:r>
      <w:r w:rsidRPr="008A1EA7">
        <w:rPr>
          <w:rFonts w:ascii="Aptos" w:hAnsi="Aptos"/>
          <w:sz w:val="24"/>
          <w:szCs w:val="24"/>
        </w:rPr>
        <w:t xml:space="preserve"> </w:t>
      </w:r>
      <w:r w:rsidRPr="008A1EA7">
        <w:rPr>
          <w:rFonts w:ascii="Aptos" w:hAnsi="Aptos"/>
          <w:sz w:val="24"/>
          <w:szCs w:val="24"/>
        </w:rPr>
        <w:t>adopt</w:t>
      </w:r>
      <w:r w:rsidR="00EF1D3B" w:rsidRPr="008A1EA7">
        <w:rPr>
          <w:rFonts w:ascii="Aptos" w:hAnsi="Aptos"/>
          <w:sz w:val="24"/>
          <w:szCs w:val="24"/>
        </w:rPr>
        <w:t xml:space="preserve"> or adapt</w:t>
      </w:r>
      <w:r w:rsidRPr="008A1EA7">
        <w:rPr>
          <w:rFonts w:ascii="Aptos" w:hAnsi="Aptos"/>
          <w:sz w:val="24"/>
          <w:szCs w:val="24"/>
        </w:rPr>
        <w:t xml:space="preserve"> priorities</w:t>
      </w:r>
      <w:r w:rsidRPr="008A1EA7">
        <w:rPr>
          <w:rFonts w:ascii="Aptos" w:hAnsi="Aptos"/>
          <w:sz w:val="24"/>
          <w:szCs w:val="24"/>
        </w:rPr>
        <w:t xml:space="preserve"> </w:t>
      </w:r>
      <w:r w:rsidR="00EF1D3B" w:rsidRPr="008A1EA7">
        <w:rPr>
          <w:rFonts w:ascii="Aptos" w:hAnsi="Aptos"/>
          <w:sz w:val="24"/>
          <w:szCs w:val="24"/>
        </w:rPr>
        <w:t xml:space="preserve">matched to </w:t>
      </w:r>
      <w:r w:rsidRPr="008A1EA7">
        <w:rPr>
          <w:rFonts w:ascii="Aptos" w:hAnsi="Aptos"/>
          <w:sz w:val="24"/>
          <w:szCs w:val="24"/>
        </w:rPr>
        <w:t xml:space="preserve">the real-time needs of their community. </w:t>
      </w:r>
    </w:p>
    <w:p w14:paraId="2D2711D3" w14:textId="4831AB84" w:rsidR="0036017B" w:rsidRPr="008A1EA7" w:rsidRDefault="0036017B">
      <w:pPr>
        <w:rPr>
          <w:rFonts w:ascii="Aptos" w:hAnsi="Aptos"/>
          <w:sz w:val="24"/>
          <w:szCs w:val="24"/>
        </w:rPr>
      </w:pPr>
      <w:r w:rsidRPr="008A1EA7">
        <w:rPr>
          <w:rFonts w:ascii="Aptos" w:hAnsi="Aptos"/>
          <w:sz w:val="24"/>
          <w:szCs w:val="24"/>
        </w:rPr>
        <w:t>Which needs are most acute? That varies community to community – and can change from month to month</w:t>
      </w:r>
      <w:r w:rsidR="00EF1D3B" w:rsidRPr="008A1EA7">
        <w:rPr>
          <w:rFonts w:ascii="Aptos" w:hAnsi="Aptos"/>
          <w:sz w:val="24"/>
          <w:szCs w:val="24"/>
        </w:rPr>
        <w:t>, as 2026 has already shown.</w:t>
      </w:r>
      <w:r w:rsidRPr="008A1EA7">
        <w:rPr>
          <w:rFonts w:ascii="Aptos" w:hAnsi="Aptos"/>
          <w:sz w:val="24"/>
          <w:szCs w:val="24"/>
        </w:rPr>
        <w:t xml:space="preserve"> </w:t>
      </w:r>
      <w:r w:rsidR="00EF1D3B" w:rsidRPr="008A1EA7">
        <w:rPr>
          <w:rFonts w:ascii="Aptos" w:hAnsi="Aptos"/>
          <w:sz w:val="24"/>
          <w:szCs w:val="24"/>
        </w:rPr>
        <w:t xml:space="preserve">Perhaps the </w:t>
      </w:r>
      <w:r w:rsidRPr="008A1EA7">
        <w:rPr>
          <w:rFonts w:ascii="Aptos" w:hAnsi="Aptos"/>
          <w:sz w:val="24"/>
          <w:szCs w:val="24"/>
        </w:rPr>
        <w:t xml:space="preserve">only </w:t>
      </w:r>
      <w:r w:rsidR="00EF1D3B" w:rsidRPr="008A1EA7">
        <w:rPr>
          <w:rFonts w:ascii="Aptos" w:hAnsi="Aptos"/>
          <w:sz w:val="24"/>
          <w:szCs w:val="24"/>
        </w:rPr>
        <w:t>true universal is resource constraints: finite budgets and other means with which to respond to the community’s needs.</w:t>
      </w:r>
    </w:p>
    <w:p w14:paraId="22D08256" w14:textId="028764F6" w:rsidR="00EF1D3B" w:rsidRPr="006300D1" w:rsidRDefault="00EF1D3B">
      <w:pPr>
        <w:rPr>
          <w:rFonts w:ascii="Aptos" w:hAnsi="Aptos"/>
          <w:b/>
          <w:bCs/>
          <w:sz w:val="24"/>
          <w:szCs w:val="24"/>
        </w:rPr>
      </w:pPr>
      <w:r w:rsidRPr="006300D1">
        <w:rPr>
          <w:rFonts w:ascii="Aptos" w:hAnsi="Aptos"/>
          <w:b/>
          <w:bCs/>
          <w:sz w:val="24"/>
          <w:szCs w:val="24"/>
        </w:rPr>
        <w:t xml:space="preserve">As communities across Minnesota navigate a year like no other, the Minnesota Association of Library Friends wants to empower Friends of the Library and their libraries to rise to the occasion. MALF’s new Good Neighbor Grant is making monetary grants up to </w:t>
      </w:r>
      <w:r w:rsidRPr="006300D1">
        <w:rPr>
          <w:rFonts w:ascii="Aptos" w:hAnsi="Aptos"/>
          <w:b/>
          <w:bCs/>
          <w:sz w:val="24"/>
          <w:szCs w:val="24"/>
          <w:u w:val="single"/>
        </w:rPr>
        <w:t>$1,000</w:t>
      </w:r>
      <w:r w:rsidRPr="006300D1">
        <w:rPr>
          <w:rFonts w:ascii="Aptos" w:hAnsi="Aptos"/>
          <w:b/>
          <w:bCs/>
          <w:sz w:val="24"/>
          <w:szCs w:val="24"/>
        </w:rPr>
        <w:t xml:space="preserve"> available to member organizations eager to support solutions to whatever problems loom largest in </w:t>
      </w:r>
      <w:r w:rsidRPr="006300D1">
        <w:rPr>
          <w:rFonts w:ascii="Aptos" w:hAnsi="Aptos"/>
          <w:b/>
          <w:bCs/>
          <w:i/>
          <w:iCs/>
          <w:sz w:val="24"/>
          <w:szCs w:val="24"/>
        </w:rPr>
        <w:t>your</w:t>
      </w:r>
      <w:r w:rsidRPr="006300D1">
        <w:rPr>
          <w:rFonts w:ascii="Aptos" w:hAnsi="Aptos"/>
          <w:b/>
          <w:bCs/>
          <w:sz w:val="24"/>
          <w:szCs w:val="24"/>
        </w:rPr>
        <w:t xml:space="preserve"> community. </w:t>
      </w:r>
    </w:p>
    <w:p w14:paraId="01078294" w14:textId="2007E2D3" w:rsidR="00A57FEB" w:rsidRPr="008A1EA7" w:rsidRDefault="003D4703" w:rsidP="007D2B19">
      <w:pPr>
        <w:rPr>
          <w:rFonts w:ascii="Aptos" w:hAnsi="Aptos"/>
          <w:sz w:val="24"/>
          <w:szCs w:val="24"/>
        </w:rPr>
      </w:pPr>
      <w:r w:rsidRPr="008A1EA7">
        <w:rPr>
          <w:rFonts w:ascii="Aptos" w:hAnsi="Aptos"/>
          <w:sz w:val="24"/>
          <w:szCs w:val="24"/>
        </w:rPr>
        <w:t>What’s the catch? There isn’t one.</w:t>
      </w:r>
      <w:r w:rsidR="007D2B19" w:rsidRPr="008A1EA7">
        <w:rPr>
          <w:rFonts w:ascii="Aptos" w:hAnsi="Aptos"/>
          <w:sz w:val="24"/>
          <w:szCs w:val="24"/>
        </w:rPr>
        <w:t xml:space="preserve"> This program is, by design, broad and responsive in nature. A wide array of purchases and priorities are qualified for consideration, </w:t>
      </w:r>
      <w:r w:rsidR="00EF1D3B" w:rsidRPr="008A1EA7">
        <w:rPr>
          <w:rFonts w:ascii="Aptos" w:hAnsi="Aptos"/>
          <w:sz w:val="24"/>
          <w:szCs w:val="24"/>
        </w:rPr>
        <w:t xml:space="preserve">provided only that the </w:t>
      </w:r>
      <w:r w:rsidR="00BD7927" w:rsidRPr="008A1EA7">
        <w:rPr>
          <w:rFonts w:ascii="Aptos" w:hAnsi="Aptos"/>
          <w:sz w:val="24"/>
          <w:szCs w:val="24"/>
        </w:rPr>
        <w:t xml:space="preserve">priority </w:t>
      </w:r>
      <w:r w:rsidR="00EF1D3B" w:rsidRPr="008A1EA7">
        <w:rPr>
          <w:rFonts w:ascii="Aptos" w:hAnsi="Aptos"/>
          <w:sz w:val="24"/>
          <w:szCs w:val="24"/>
        </w:rPr>
        <w:t>identified involve</w:t>
      </w:r>
      <w:r w:rsidR="00BD7927" w:rsidRPr="008A1EA7">
        <w:rPr>
          <w:rFonts w:ascii="Aptos" w:hAnsi="Aptos"/>
          <w:sz w:val="24"/>
          <w:szCs w:val="24"/>
        </w:rPr>
        <w:t>s</w:t>
      </w:r>
      <w:r w:rsidR="00EF1D3B" w:rsidRPr="008A1EA7">
        <w:rPr>
          <w:rFonts w:ascii="Aptos" w:hAnsi="Aptos"/>
          <w:sz w:val="24"/>
          <w:szCs w:val="24"/>
        </w:rPr>
        <w:t xml:space="preserve"> the </w:t>
      </w:r>
      <w:r w:rsidR="00BD7927" w:rsidRPr="008A1EA7">
        <w:rPr>
          <w:rFonts w:ascii="Aptos" w:hAnsi="Aptos"/>
          <w:sz w:val="24"/>
          <w:szCs w:val="24"/>
        </w:rPr>
        <w:t xml:space="preserve">local </w:t>
      </w:r>
      <w:r w:rsidR="00EF1D3B" w:rsidRPr="008A1EA7">
        <w:rPr>
          <w:rFonts w:ascii="Aptos" w:hAnsi="Aptos"/>
          <w:sz w:val="24"/>
          <w:szCs w:val="24"/>
        </w:rPr>
        <w:t>library and centers a pressing community need. A non-exhaustive list of ideas include</w:t>
      </w:r>
      <w:r w:rsidR="006300D1">
        <w:rPr>
          <w:rFonts w:ascii="Aptos" w:hAnsi="Aptos"/>
          <w:sz w:val="24"/>
          <w:szCs w:val="24"/>
        </w:rPr>
        <w:t>s</w:t>
      </w:r>
      <w:r w:rsidR="00BD7927" w:rsidRPr="008A1EA7">
        <w:rPr>
          <w:rFonts w:ascii="Aptos" w:hAnsi="Aptos"/>
          <w:sz w:val="24"/>
          <w:szCs w:val="24"/>
        </w:rPr>
        <w:t>…</w:t>
      </w:r>
      <w:r w:rsidR="00EF1D3B" w:rsidRPr="008A1EA7">
        <w:rPr>
          <w:rFonts w:ascii="Aptos" w:hAnsi="Aptos"/>
          <w:sz w:val="24"/>
          <w:szCs w:val="24"/>
        </w:rPr>
        <w:t xml:space="preserve"> </w:t>
      </w:r>
      <w:r w:rsidR="006300D1">
        <w:rPr>
          <w:rFonts w:ascii="Aptos" w:hAnsi="Aptos"/>
          <w:sz w:val="24"/>
          <w:szCs w:val="24"/>
        </w:rPr>
        <w:br/>
      </w:r>
    </w:p>
    <w:p w14:paraId="3D850350" w14:textId="77777777" w:rsidR="006300D1" w:rsidRPr="008A1EA7" w:rsidRDefault="006300D1" w:rsidP="006300D1">
      <w:pPr>
        <w:pStyle w:val="ListParagraph"/>
        <w:numPr>
          <w:ilvl w:val="0"/>
          <w:numId w:val="2"/>
        </w:numPr>
        <w:rPr>
          <w:rFonts w:ascii="Aptos" w:hAnsi="Aptos"/>
          <w:sz w:val="24"/>
          <w:szCs w:val="24"/>
        </w:rPr>
      </w:pPr>
      <w:r w:rsidRPr="008A1EA7">
        <w:rPr>
          <w:rFonts w:ascii="Aptos" w:hAnsi="Aptos"/>
          <w:b/>
          <w:bCs/>
          <w:sz w:val="24"/>
          <w:szCs w:val="24"/>
        </w:rPr>
        <w:t>Collection Development:</w:t>
      </w:r>
      <w:r w:rsidRPr="008A1EA7">
        <w:rPr>
          <w:rFonts w:ascii="Aptos" w:hAnsi="Aptos"/>
          <w:sz w:val="24"/>
          <w:szCs w:val="24"/>
        </w:rPr>
        <w:t xml:space="preserve"> Our communities are increasingly diverse, both demographically and in terms of resident expectations for resources on offer through their library. Unfortunately for us all, library collection budgets are not keeping pace with rising material costs. A one-time Neighbor Grant could be an excellent way to muscle up your large print selection, Spanish language collection, children’s offerings, or any other collection need approved by your library.</w:t>
      </w:r>
    </w:p>
    <w:p w14:paraId="32DCF146" w14:textId="77777777" w:rsidR="006300D1" w:rsidRPr="008A1EA7" w:rsidRDefault="006300D1" w:rsidP="006300D1">
      <w:pPr>
        <w:pStyle w:val="ListParagraph"/>
        <w:rPr>
          <w:rFonts w:ascii="Aptos" w:hAnsi="Aptos"/>
          <w:b/>
          <w:bCs/>
          <w:sz w:val="24"/>
          <w:szCs w:val="24"/>
        </w:rPr>
      </w:pPr>
    </w:p>
    <w:p w14:paraId="6C29723C" w14:textId="326284D8" w:rsidR="006300D1" w:rsidRPr="006300D1" w:rsidRDefault="006300D1" w:rsidP="006300D1">
      <w:pPr>
        <w:pStyle w:val="ListParagraph"/>
        <w:numPr>
          <w:ilvl w:val="0"/>
          <w:numId w:val="2"/>
        </w:numPr>
        <w:rPr>
          <w:rFonts w:ascii="Aptos" w:hAnsi="Aptos"/>
          <w:sz w:val="24"/>
          <w:szCs w:val="24"/>
        </w:rPr>
      </w:pPr>
      <w:r w:rsidRPr="008A1EA7">
        <w:rPr>
          <w:rFonts w:ascii="Aptos" w:hAnsi="Aptos"/>
          <w:b/>
          <w:bCs/>
          <w:sz w:val="24"/>
          <w:szCs w:val="24"/>
        </w:rPr>
        <w:t>Outreach Efforts.</w:t>
      </w:r>
      <w:r w:rsidRPr="008A1EA7">
        <w:rPr>
          <w:rFonts w:ascii="Aptos" w:hAnsi="Aptos"/>
          <w:sz w:val="24"/>
          <w:szCs w:val="24"/>
        </w:rPr>
        <w:t xml:space="preserve"> Libraries are perennially challenged to reach and serve </w:t>
      </w:r>
      <w:proofErr w:type="gramStart"/>
      <w:r w:rsidRPr="008A1EA7">
        <w:rPr>
          <w:rFonts w:ascii="Aptos" w:hAnsi="Aptos"/>
          <w:sz w:val="24"/>
          <w:szCs w:val="24"/>
        </w:rPr>
        <w:t>nonusers, yet</w:t>
      </w:r>
      <w:proofErr w:type="gramEnd"/>
      <w:r w:rsidRPr="008A1EA7">
        <w:rPr>
          <w:rFonts w:ascii="Aptos" w:hAnsi="Aptos"/>
          <w:sz w:val="24"/>
          <w:szCs w:val="24"/>
        </w:rPr>
        <w:t xml:space="preserve"> often lack the budgetary wherewithal to make it a concerted priority. Support from a Good Neighbor Grant might be just what’s needed to expand school visits, hold off-site story times, support pop-up libraries, pay for advertisements, or table at a community event</w:t>
      </w:r>
      <w:r>
        <w:rPr>
          <w:rFonts w:ascii="Aptos" w:hAnsi="Aptos"/>
          <w:sz w:val="24"/>
          <w:szCs w:val="24"/>
        </w:rPr>
        <w:t>.</w:t>
      </w:r>
      <w:r>
        <w:rPr>
          <w:rFonts w:ascii="Aptos" w:hAnsi="Aptos"/>
          <w:sz w:val="24"/>
          <w:szCs w:val="24"/>
        </w:rPr>
        <w:br/>
      </w:r>
    </w:p>
    <w:p w14:paraId="7EDC6E25" w14:textId="48611A27" w:rsidR="00693D16" w:rsidRPr="006300D1" w:rsidRDefault="00BD7927" w:rsidP="003D4703">
      <w:pPr>
        <w:pStyle w:val="ListParagraph"/>
        <w:numPr>
          <w:ilvl w:val="0"/>
          <w:numId w:val="2"/>
        </w:numPr>
        <w:rPr>
          <w:rFonts w:ascii="Aptos" w:hAnsi="Aptos"/>
          <w:sz w:val="24"/>
          <w:szCs w:val="24"/>
        </w:rPr>
      </w:pPr>
      <w:r w:rsidRPr="008A1EA7">
        <w:rPr>
          <w:rFonts w:ascii="Aptos" w:hAnsi="Aptos"/>
          <w:b/>
          <w:bCs/>
          <w:sz w:val="24"/>
          <w:szCs w:val="24"/>
        </w:rPr>
        <w:t>Community Collaboration:</w:t>
      </w:r>
      <w:r w:rsidRPr="008A1EA7">
        <w:rPr>
          <w:rFonts w:ascii="Aptos" w:hAnsi="Aptos"/>
          <w:sz w:val="24"/>
          <w:szCs w:val="24"/>
        </w:rPr>
        <w:t xml:space="preserve"> </w:t>
      </w:r>
      <w:r w:rsidR="006F7A0D" w:rsidRPr="008A1EA7">
        <w:rPr>
          <w:rFonts w:ascii="Aptos" w:hAnsi="Aptos"/>
          <w:sz w:val="24"/>
          <w:szCs w:val="24"/>
        </w:rPr>
        <w:t>Friends and their libraries</w:t>
      </w:r>
      <w:r w:rsidRPr="008A1EA7">
        <w:rPr>
          <w:rFonts w:ascii="Aptos" w:hAnsi="Aptos"/>
          <w:sz w:val="24"/>
          <w:szCs w:val="24"/>
        </w:rPr>
        <w:t xml:space="preserve"> routinely partner with area schools, social service and wellness agencies, senior and youth organizations, service clubs, local businesses, etc. on collaborations that </w:t>
      </w:r>
      <w:r w:rsidRPr="008A1EA7">
        <w:rPr>
          <w:rFonts w:ascii="Aptos" w:hAnsi="Aptos"/>
          <w:sz w:val="24"/>
          <w:szCs w:val="24"/>
        </w:rPr>
        <w:t xml:space="preserve">would </w:t>
      </w:r>
      <w:r w:rsidRPr="008A1EA7">
        <w:rPr>
          <w:rFonts w:ascii="Aptos" w:hAnsi="Aptos"/>
          <w:sz w:val="24"/>
          <w:szCs w:val="24"/>
        </w:rPr>
        <w:t xml:space="preserve">not be possible through just one party </w:t>
      </w:r>
      <w:r w:rsidRPr="008A1EA7">
        <w:rPr>
          <w:rFonts w:ascii="Aptos" w:hAnsi="Aptos"/>
          <w:sz w:val="24"/>
          <w:szCs w:val="24"/>
        </w:rPr>
        <w:t>alone</w:t>
      </w:r>
      <w:r w:rsidRPr="008A1EA7">
        <w:rPr>
          <w:rFonts w:ascii="Aptos" w:hAnsi="Aptos"/>
          <w:sz w:val="24"/>
          <w:szCs w:val="24"/>
        </w:rPr>
        <w:t>.</w:t>
      </w:r>
      <w:r w:rsidRPr="008A1EA7">
        <w:rPr>
          <w:rFonts w:ascii="Aptos" w:hAnsi="Aptos"/>
          <w:sz w:val="24"/>
          <w:szCs w:val="24"/>
        </w:rPr>
        <w:t xml:space="preserve"> A Good Neighbor Grant might be just what’s needed to expand an existing organizational partnership or forge a new one. </w:t>
      </w:r>
    </w:p>
    <w:p w14:paraId="0A2153E4" w14:textId="697A8B3B" w:rsidR="003D4703" w:rsidRPr="006300D1" w:rsidRDefault="003D4703" w:rsidP="003D4703">
      <w:pPr>
        <w:rPr>
          <w:rFonts w:ascii="Aptos" w:hAnsi="Aptos"/>
          <w:b/>
          <w:bCs/>
          <w:sz w:val="24"/>
          <w:szCs w:val="24"/>
          <w:u w:val="single"/>
        </w:rPr>
      </w:pPr>
      <w:r w:rsidRPr="006300D1">
        <w:rPr>
          <w:rFonts w:ascii="Aptos" w:hAnsi="Aptos"/>
          <w:b/>
          <w:bCs/>
          <w:sz w:val="24"/>
          <w:szCs w:val="24"/>
          <w:u w:val="single"/>
        </w:rPr>
        <w:lastRenderedPageBreak/>
        <w:t>Eligibility Requirements</w:t>
      </w:r>
    </w:p>
    <w:p w14:paraId="6BFB945B" w14:textId="77777777" w:rsidR="00670DBB" w:rsidRPr="008A1EA7" w:rsidRDefault="003D4703" w:rsidP="003D4703">
      <w:pPr>
        <w:rPr>
          <w:rFonts w:ascii="Aptos" w:hAnsi="Aptos"/>
          <w:sz w:val="24"/>
          <w:szCs w:val="24"/>
        </w:rPr>
      </w:pPr>
      <w:r w:rsidRPr="008A1EA7">
        <w:rPr>
          <w:rFonts w:ascii="Aptos" w:hAnsi="Aptos"/>
          <w:sz w:val="24"/>
          <w:szCs w:val="24"/>
        </w:rPr>
        <w:t>Eligible applicants</w:t>
      </w:r>
      <w:r w:rsidR="008943F0" w:rsidRPr="008A1EA7">
        <w:rPr>
          <w:rFonts w:ascii="Aptos" w:hAnsi="Aptos"/>
          <w:sz w:val="24"/>
          <w:szCs w:val="24"/>
        </w:rPr>
        <w:t xml:space="preserve"> are Friends of the Library organizations that</w:t>
      </w:r>
      <w:r w:rsidR="00670DBB" w:rsidRPr="008A1EA7">
        <w:rPr>
          <w:rFonts w:ascii="Aptos" w:hAnsi="Aptos"/>
          <w:sz w:val="24"/>
          <w:szCs w:val="24"/>
        </w:rPr>
        <w:t>:</w:t>
      </w:r>
      <w:r w:rsidRPr="008A1EA7">
        <w:rPr>
          <w:rFonts w:ascii="Aptos" w:hAnsi="Aptos"/>
          <w:sz w:val="24"/>
          <w:szCs w:val="24"/>
        </w:rPr>
        <w:t xml:space="preserve"> </w:t>
      </w:r>
    </w:p>
    <w:p w14:paraId="742D7B40" w14:textId="2AEBC1EC" w:rsidR="00313559" w:rsidRPr="008A1EA7" w:rsidRDefault="003D4703" w:rsidP="00313559">
      <w:pPr>
        <w:pStyle w:val="ListParagraph"/>
        <w:numPr>
          <w:ilvl w:val="0"/>
          <w:numId w:val="3"/>
        </w:numPr>
        <w:rPr>
          <w:rFonts w:ascii="Aptos" w:hAnsi="Aptos"/>
          <w:sz w:val="24"/>
          <w:szCs w:val="24"/>
        </w:rPr>
      </w:pPr>
      <w:r w:rsidRPr="008A1EA7">
        <w:rPr>
          <w:rFonts w:ascii="Aptos" w:hAnsi="Aptos"/>
          <w:sz w:val="24"/>
          <w:szCs w:val="24"/>
        </w:rPr>
        <w:t>serve a Minnesota-based public, school K-12, college/university, or special library</w:t>
      </w:r>
      <w:r w:rsidR="00313559" w:rsidRPr="008A1EA7">
        <w:rPr>
          <w:rFonts w:ascii="Aptos" w:hAnsi="Aptos"/>
          <w:sz w:val="24"/>
          <w:szCs w:val="24"/>
        </w:rPr>
        <w:t>,</w:t>
      </w:r>
    </w:p>
    <w:p w14:paraId="6435BEFF" w14:textId="78ED9F3A" w:rsidR="00313559" w:rsidRPr="008A1EA7" w:rsidRDefault="003D4703" w:rsidP="00313559">
      <w:pPr>
        <w:pStyle w:val="ListParagraph"/>
        <w:numPr>
          <w:ilvl w:val="0"/>
          <w:numId w:val="3"/>
        </w:numPr>
        <w:rPr>
          <w:rFonts w:ascii="Aptos" w:hAnsi="Aptos"/>
          <w:sz w:val="24"/>
          <w:szCs w:val="24"/>
        </w:rPr>
      </w:pPr>
      <w:r w:rsidRPr="008A1EA7">
        <w:rPr>
          <w:rFonts w:ascii="Aptos" w:hAnsi="Aptos"/>
          <w:sz w:val="24"/>
          <w:szCs w:val="24"/>
        </w:rPr>
        <w:t xml:space="preserve">are 501(c)3 </w:t>
      </w:r>
      <w:r w:rsidR="00313559" w:rsidRPr="008A1EA7">
        <w:rPr>
          <w:rFonts w:ascii="Aptos" w:hAnsi="Aptos"/>
          <w:sz w:val="24"/>
          <w:szCs w:val="24"/>
        </w:rPr>
        <w:t>public charities</w:t>
      </w:r>
      <w:r w:rsidRPr="008A1EA7">
        <w:rPr>
          <w:rFonts w:ascii="Aptos" w:hAnsi="Aptos"/>
          <w:sz w:val="24"/>
          <w:szCs w:val="24"/>
        </w:rPr>
        <w:t xml:space="preserve"> eligible to receive tax-deductible donations, </w:t>
      </w:r>
      <w:r w:rsidR="008943F0" w:rsidRPr="008A1EA7">
        <w:rPr>
          <w:rFonts w:ascii="Aptos" w:hAnsi="Aptos"/>
          <w:sz w:val="24"/>
          <w:szCs w:val="24"/>
        </w:rPr>
        <w:t>and in good standing with the IRS and Minnesota Secretary of State</w:t>
      </w:r>
      <w:r w:rsidR="00313559" w:rsidRPr="008A1EA7">
        <w:rPr>
          <w:rFonts w:ascii="Aptos" w:hAnsi="Aptos"/>
          <w:sz w:val="24"/>
          <w:szCs w:val="24"/>
        </w:rPr>
        <w:t>,</w:t>
      </w:r>
    </w:p>
    <w:p w14:paraId="7094685F" w14:textId="56B9CFAD" w:rsidR="00313559" w:rsidRPr="008A1EA7" w:rsidRDefault="003D4703" w:rsidP="00313559">
      <w:pPr>
        <w:pStyle w:val="ListParagraph"/>
        <w:numPr>
          <w:ilvl w:val="0"/>
          <w:numId w:val="3"/>
        </w:numPr>
        <w:rPr>
          <w:rFonts w:ascii="Aptos" w:hAnsi="Aptos"/>
          <w:sz w:val="24"/>
          <w:szCs w:val="24"/>
        </w:rPr>
      </w:pPr>
      <w:r w:rsidRPr="008A1EA7">
        <w:rPr>
          <w:rFonts w:ascii="Aptos" w:hAnsi="Aptos"/>
          <w:sz w:val="24"/>
          <w:szCs w:val="24"/>
        </w:rPr>
        <w:t>are current in their annual MALF membership dues</w:t>
      </w:r>
      <w:r w:rsidR="008943F0" w:rsidRPr="008A1EA7">
        <w:rPr>
          <w:rFonts w:ascii="Aptos" w:hAnsi="Aptos"/>
          <w:sz w:val="24"/>
          <w:szCs w:val="24"/>
        </w:rPr>
        <w:t xml:space="preserve">,  </w:t>
      </w:r>
    </w:p>
    <w:p w14:paraId="3B9BFE69" w14:textId="1557644B" w:rsidR="003D4703" w:rsidRPr="008A1EA7" w:rsidRDefault="006F7A0D" w:rsidP="00313559">
      <w:pPr>
        <w:pStyle w:val="ListParagraph"/>
        <w:numPr>
          <w:ilvl w:val="0"/>
          <w:numId w:val="3"/>
        </w:numPr>
        <w:rPr>
          <w:rFonts w:ascii="Aptos" w:hAnsi="Aptos"/>
          <w:sz w:val="24"/>
          <w:szCs w:val="24"/>
        </w:rPr>
      </w:pPr>
      <w:r w:rsidRPr="008A1EA7">
        <w:rPr>
          <w:rFonts w:ascii="Aptos" w:hAnsi="Aptos"/>
          <w:sz w:val="24"/>
          <w:szCs w:val="24"/>
        </w:rPr>
        <w:t>have pre-approval from their library to spend/allocate money awarded in the ways identified in this application</w:t>
      </w:r>
      <w:r w:rsidR="00313559" w:rsidRPr="008A1EA7">
        <w:rPr>
          <w:rFonts w:ascii="Aptos" w:hAnsi="Aptos"/>
          <w:sz w:val="24"/>
          <w:szCs w:val="24"/>
        </w:rPr>
        <w:t>, and</w:t>
      </w:r>
    </w:p>
    <w:p w14:paraId="626AE4B2" w14:textId="6CE6B887" w:rsidR="00313559" w:rsidRPr="008A1EA7" w:rsidRDefault="00313559" w:rsidP="00313559">
      <w:pPr>
        <w:pStyle w:val="ListParagraph"/>
        <w:numPr>
          <w:ilvl w:val="0"/>
          <w:numId w:val="3"/>
        </w:numPr>
        <w:rPr>
          <w:rFonts w:ascii="Aptos" w:hAnsi="Aptos"/>
          <w:sz w:val="24"/>
          <w:szCs w:val="24"/>
        </w:rPr>
      </w:pPr>
      <w:r w:rsidRPr="008A1EA7">
        <w:rPr>
          <w:rFonts w:ascii="Aptos" w:hAnsi="Aptos"/>
          <w:sz w:val="24"/>
          <w:szCs w:val="24"/>
        </w:rPr>
        <w:t xml:space="preserve">agree to dispense these funds for their intended purpose no later than </w:t>
      </w:r>
      <w:r w:rsidR="006300D1">
        <w:rPr>
          <w:rFonts w:ascii="Aptos" w:hAnsi="Aptos"/>
          <w:sz w:val="24"/>
          <w:szCs w:val="24"/>
        </w:rPr>
        <w:br/>
      </w:r>
      <w:r w:rsidRPr="006300D1">
        <w:rPr>
          <w:rFonts w:ascii="Aptos" w:hAnsi="Aptos"/>
          <w:b/>
          <w:bCs/>
          <w:sz w:val="24"/>
          <w:szCs w:val="24"/>
        </w:rPr>
        <w:t>Friday, July 31</w:t>
      </w:r>
      <w:r w:rsidR="006300D1" w:rsidRPr="006300D1">
        <w:rPr>
          <w:rFonts w:ascii="Aptos" w:hAnsi="Aptos"/>
          <w:b/>
          <w:bCs/>
          <w:sz w:val="24"/>
          <w:szCs w:val="24"/>
        </w:rPr>
        <w:t>, 2026</w:t>
      </w:r>
      <w:r w:rsidR="006300D1">
        <w:rPr>
          <w:rFonts w:ascii="Aptos" w:hAnsi="Aptos"/>
          <w:sz w:val="24"/>
          <w:szCs w:val="24"/>
        </w:rPr>
        <w:t>.</w:t>
      </w:r>
    </w:p>
    <w:p w14:paraId="5A9BF6F2" w14:textId="77777777" w:rsidR="006F7A0D" w:rsidRDefault="006F7A0D" w:rsidP="006F7A0D">
      <w:pPr>
        <w:rPr>
          <w:rFonts w:ascii="Aptos" w:hAnsi="Aptos"/>
          <w:sz w:val="24"/>
          <w:szCs w:val="24"/>
        </w:rPr>
      </w:pPr>
    </w:p>
    <w:p w14:paraId="0545D148" w14:textId="66038B61" w:rsidR="008A1EA7" w:rsidRPr="006300D1" w:rsidRDefault="008A1EA7" w:rsidP="006F7A0D">
      <w:pPr>
        <w:rPr>
          <w:rFonts w:ascii="Aptos" w:hAnsi="Aptos"/>
          <w:b/>
          <w:bCs/>
          <w:sz w:val="24"/>
          <w:szCs w:val="24"/>
          <w:u w:val="single"/>
        </w:rPr>
      </w:pPr>
      <w:r w:rsidRPr="006300D1">
        <w:rPr>
          <w:rFonts w:ascii="Aptos" w:hAnsi="Aptos"/>
          <w:b/>
          <w:bCs/>
          <w:sz w:val="24"/>
          <w:szCs w:val="24"/>
          <w:u w:val="single"/>
        </w:rPr>
        <w:t xml:space="preserve">Application </w:t>
      </w:r>
      <w:r w:rsidR="006300D1" w:rsidRPr="006300D1">
        <w:rPr>
          <w:rFonts w:ascii="Aptos" w:hAnsi="Aptos"/>
          <w:b/>
          <w:bCs/>
          <w:sz w:val="24"/>
          <w:szCs w:val="24"/>
          <w:u w:val="single"/>
        </w:rPr>
        <w:t>Procedures</w:t>
      </w:r>
    </w:p>
    <w:p w14:paraId="1FC27D45" w14:textId="0F73A5AC" w:rsidR="008A1EA7" w:rsidRDefault="008A1EA7" w:rsidP="006F7A0D">
      <w:pPr>
        <w:rPr>
          <w:rFonts w:ascii="Aptos" w:hAnsi="Aptos"/>
          <w:sz w:val="24"/>
          <w:szCs w:val="24"/>
        </w:rPr>
      </w:pPr>
      <w:r w:rsidRPr="006300D1">
        <w:rPr>
          <w:rFonts w:ascii="Aptos" w:hAnsi="Aptos"/>
          <w:b/>
          <w:bCs/>
          <w:sz w:val="24"/>
          <w:szCs w:val="24"/>
        </w:rPr>
        <w:t>Friday, May 1</w:t>
      </w:r>
      <w:r>
        <w:rPr>
          <w:rFonts w:ascii="Aptos" w:hAnsi="Aptos"/>
          <w:sz w:val="24"/>
          <w:szCs w:val="24"/>
        </w:rPr>
        <w:t xml:space="preserve"> is the priority deadline to submit your request for a </w:t>
      </w:r>
      <w:r w:rsidRPr="008A1EA7">
        <w:rPr>
          <w:rFonts w:ascii="Aptos" w:hAnsi="Aptos"/>
          <w:sz w:val="24"/>
          <w:szCs w:val="24"/>
        </w:rPr>
        <w:t>≤</w:t>
      </w:r>
      <w:r>
        <w:rPr>
          <w:rFonts w:ascii="Aptos" w:hAnsi="Aptos"/>
          <w:sz w:val="24"/>
          <w:szCs w:val="24"/>
        </w:rPr>
        <w:t xml:space="preserve"> $1,000 grant. MALF reserves the right to close that window earlier if requests outstrip program budget. </w:t>
      </w:r>
    </w:p>
    <w:p w14:paraId="13E2E0B0" w14:textId="2EC1597F" w:rsidR="008A1EA7" w:rsidRDefault="008A1EA7" w:rsidP="006F7A0D">
      <w:pPr>
        <w:rPr>
          <w:rFonts w:ascii="Aptos" w:hAnsi="Aptos"/>
          <w:sz w:val="24"/>
          <w:szCs w:val="24"/>
        </w:rPr>
      </w:pPr>
      <w:r>
        <w:rPr>
          <w:rFonts w:ascii="Aptos" w:hAnsi="Aptos"/>
          <w:sz w:val="24"/>
          <w:szCs w:val="24"/>
        </w:rPr>
        <w:t xml:space="preserve">Applications must be submitted online via </w:t>
      </w:r>
      <w:hyperlink r:id="rId8" w:history="1">
        <w:r w:rsidRPr="006300D1">
          <w:rPr>
            <w:rStyle w:val="Hyperlink"/>
            <w:rFonts w:ascii="Aptos" w:hAnsi="Aptos"/>
            <w:sz w:val="24"/>
            <w:szCs w:val="24"/>
          </w:rPr>
          <w:t>Google</w:t>
        </w:r>
        <w:r w:rsidR="006300D1" w:rsidRPr="006300D1">
          <w:rPr>
            <w:rStyle w:val="Hyperlink"/>
            <w:rFonts w:ascii="Aptos" w:hAnsi="Aptos"/>
            <w:sz w:val="24"/>
            <w:szCs w:val="24"/>
          </w:rPr>
          <w:t xml:space="preserve"> </w:t>
        </w:r>
        <w:r w:rsidRPr="006300D1">
          <w:rPr>
            <w:rStyle w:val="Hyperlink"/>
            <w:rFonts w:ascii="Aptos" w:hAnsi="Aptos"/>
            <w:sz w:val="24"/>
            <w:szCs w:val="24"/>
          </w:rPr>
          <w:t>Form</w:t>
        </w:r>
        <w:r w:rsidR="006300D1" w:rsidRPr="006300D1">
          <w:rPr>
            <w:rStyle w:val="Hyperlink"/>
            <w:rFonts w:ascii="Aptos" w:hAnsi="Aptos"/>
            <w:sz w:val="24"/>
            <w:szCs w:val="24"/>
          </w:rPr>
          <w:t>s</w:t>
        </w:r>
      </w:hyperlink>
      <w:r>
        <w:rPr>
          <w:rFonts w:ascii="Aptos" w:hAnsi="Aptos"/>
          <w:sz w:val="24"/>
          <w:szCs w:val="24"/>
        </w:rPr>
        <w:t xml:space="preserve">. Be prepared to provide a </w:t>
      </w:r>
      <w:r w:rsidR="006300D1">
        <w:rPr>
          <w:rFonts w:ascii="Aptos" w:hAnsi="Aptos"/>
          <w:sz w:val="24"/>
          <w:szCs w:val="24"/>
        </w:rPr>
        <w:t>100–300-word</w:t>
      </w:r>
      <w:r>
        <w:rPr>
          <w:rFonts w:ascii="Aptos" w:hAnsi="Aptos"/>
          <w:sz w:val="24"/>
          <w:szCs w:val="24"/>
        </w:rPr>
        <w:t xml:space="preserve"> answer to </w:t>
      </w:r>
      <w:r w:rsidR="006300D1">
        <w:rPr>
          <w:rFonts w:ascii="Aptos" w:hAnsi="Aptos"/>
          <w:sz w:val="24"/>
          <w:szCs w:val="24"/>
        </w:rPr>
        <w:t xml:space="preserve">each of </w:t>
      </w:r>
      <w:r>
        <w:rPr>
          <w:rFonts w:ascii="Aptos" w:hAnsi="Aptos"/>
          <w:sz w:val="24"/>
          <w:szCs w:val="24"/>
        </w:rPr>
        <w:t>the following prompts:</w:t>
      </w:r>
    </w:p>
    <w:p w14:paraId="10E15B3B" w14:textId="3054F22F" w:rsidR="006300D1" w:rsidRPr="006300D1" w:rsidRDefault="006300D1" w:rsidP="006300D1">
      <w:pPr>
        <w:pStyle w:val="ListParagraph"/>
        <w:numPr>
          <w:ilvl w:val="0"/>
          <w:numId w:val="5"/>
        </w:numPr>
        <w:rPr>
          <w:rFonts w:ascii="Aptos" w:hAnsi="Aptos"/>
          <w:sz w:val="24"/>
          <w:szCs w:val="24"/>
        </w:rPr>
      </w:pPr>
      <w:r w:rsidRPr="006300D1">
        <w:rPr>
          <w:rFonts w:ascii="Aptos" w:hAnsi="Aptos"/>
          <w:sz w:val="24"/>
          <w:szCs w:val="24"/>
        </w:rPr>
        <w:t xml:space="preserve">Describe the community </w:t>
      </w:r>
      <w:proofErr w:type="gramStart"/>
      <w:r w:rsidRPr="006300D1">
        <w:rPr>
          <w:rFonts w:ascii="Aptos" w:hAnsi="Aptos"/>
          <w:sz w:val="24"/>
          <w:szCs w:val="24"/>
        </w:rPr>
        <w:t>need</w:t>
      </w:r>
      <w:proofErr w:type="gramEnd"/>
      <w:r w:rsidRPr="006300D1">
        <w:rPr>
          <w:rFonts w:ascii="Aptos" w:hAnsi="Aptos"/>
          <w:sz w:val="24"/>
          <w:szCs w:val="24"/>
        </w:rPr>
        <w:t>(s) you have identified and wish to address. What sector(s) of your community are you centering?</w:t>
      </w:r>
    </w:p>
    <w:p w14:paraId="3075B1AA" w14:textId="01046B64" w:rsidR="006300D1" w:rsidRPr="006300D1" w:rsidRDefault="006300D1" w:rsidP="006300D1">
      <w:pPr>
        <w:pStyle w:val="ListParagraph"/>
        <w:numPr>
          <w:ilvl w:val="0"/>
          <w:numId w:val="5"/>
        </w:numPr>
        <w:rPr>
          <w:rFonts w:ascii="Aptos" w:hAnsi="Aptos"/>
          <w:sz w:val="24"/>
          <w:szCs w:val="24"/>
        </w:rPr>
      </w:pPr>
      <w:r w:rsidRPr="006300D1">
        <w:rPr>
          <w:rFonts w:ascii="Aptos" w:hAnsi="Aptos"/>
          <w:sz w:val="24"/>
          <w:szCs w:val="24"/>
        </w:rPr>
        <w:t>Describe the project, initiative or program you wish to fund. Be as specific as possible. </w:t>
      </w:r>
    </w:p>
    <w:p w14:paraId="2E2D8852" w14:textId="3434A4D5" w:rsidR="006300D1" w:rsidRPr="006300D1" w:rsidRDefault="006300D1" w:rsidP="006300D1">
      <w:pPr>
        <w:pStyle w:val="ListParagraph"/>
        <w:numPr>
          <w:ilvl w:val="0"/>
          <w:numId w:val="5"/>
        </w:numPr>
        <w:rPr>
          <w:rFonts w:ascii="Aptos" w:hAnsi="Aptos"/>
          <w:sz w:val="24"/>
          <w:szCs w:val="24"/>
        </w:rPr>
      </w:pPr>
      <w:r w:rsidRPr="006300D1">
        <w:rPr>
          <w:rFonts w:ascii="Aptos" w:hAnsi="Aptos"/>
          <w:sz w:val="24"/>
          <w:szCs w:val="24"/>
        </w:rPr>
        <w:t>How would a monetary award from the Good Neighbor Grant program support the creation of that program (if new) or bolster existing efforts (if already established)?</w:t>
      </w:r>
    </w:p>
    <w:p w14:paraId="23D38928" w14:textId="4F95B6CF" w:rsidR="006300D1" w:rsidRPr="006300D1" w:rsidRDefault="006300D1" w:rsidP="006300D1">
      <w:pPr>
        <w:pStyle w:val="ListParagraph"/>
        <w:numPr>
          <w:ilvl w:val="0"/>
          <w:numId w:val="5"/>
        </w:numPr>
        <w:rPr>
          <w:rFonts w:ascii="Aptos" w:hAnsi="Aptos"/>
          <w:sz w:val="24"/>
          <w:szCs w:val="24"/>
        </w:rPr>
      </w:pPr>
      <w:r w:rsidRPr="006300D1">
        <w:rPr>
          <w:rFonts w:ascii="Aptos" w:hAnsi="Aptos"/>
          <w:sz w:val="24"/>
          <w:szCs w:val="24"/>
        </w:rPr>
        <w:t xml:space="preserve">If you received a Good Neighbor Grant, how exactly would you spend the money? If applicable, provide a </w:t>
      </w:r>
      <w:proofErr w:type="gramStart"/>
      <w:r w:rsidRPr="006300D1">
        <w:rPr>
          <w:rFonts w:ascii="Aptos" w:hAnsi="Aptos"/>
          <w:sz w:val="24"/>
          <w:szCs w:val="24"/>
        </w:rPr>
        <w:t>line item</w:t>
      </w:r>
      <w:proofErr w:type="gramEnd"/>
      <w:r w:rsidRPr="006300D1">
        <w:rPr>
          <w:rFonts w:ascii="Aptos" w:hAnsi="Aptos"/>
          <w:sz w:val="24"/>
          <w:szCs w:val="24"/>
        </w:rPr>
        <w:t xml:space="preserve"> list of expected expenses.</w:t>
      </w:r>
    </w:p>
    <w:p w14:paraId="4C68C969" w14:textId="75AA58F3" w:rsidR="008A1EA7" w:rsidRDefault="006300D1" w:rsidP="006F7A0D">
      <w:pPr>
        <w:rPr>
          <w:rFonts w:ascii="Aptos" w:hAnsi="Aptos"/>
          <w:sz w:val="24"/>
          <w:szCs w:val="24"/>
        </w:rPr>
      </w:pPr>
      <w:r>
        <w:rPr>
          <w:rFonts w:ascii="Aptos" w:hAnsi="Aptos"/>
          <w:sz w:val="24"/>
          <w:szCs w:val="24"/>
        </w:rPr>
        <w:t xml:space="preserve">MALF will notify all applicants of outcomes by no later than </w:t>
      </w:r>
      <w:r w:rsidRPr="006300D1">
        <w:rPr>
          <w:rFonts w:ascii="Aptos" w:hAnsi="Aptos"/>
          <w:b/>
          <w:bCs/>
          <w:sz w:val="24"/>
          <w:szCs w:val="24"/>
        </w:rPr>
        <w:t>Friday, May 15</w:t>
      </w:r>
      <w:r>
        <w:rPr>
          <w:rFonts w:ascii="Aptos" w:hAnsi="Aptos"/>
          <w:b/>
          <w:bCs/>
          <w:sz w:val="24"/>
          <w:szCs w:val="24"/>
        </w:rPr>
        <w:t>, 2026</w:t>
      </w:r>
      <w:r>
        <w:rPr>
          <w:rFonts w:ascii="Aptos" w:hAnsi="Aptos"/>
          <w:sz w:val="24"/>
          <w:szCs w:val="24"/>
        </w:rPr>
        <w:t xml:space="preserve">. </w:t>
      </w:r>
    </w:p>
    <w:p w14:paraId="6A8182D0" w14:textId="09863621" w:rsidR="006F7A0D" w:rsidRDefault="006300D1" w:rsidP="006300D1">
      <w:pPr>
        <w:jc w:val="center"/>
        <w:rPr>
          <w:rFonts w:ascii="Aptos" w:hAnsi="Aptos"/>
        </w:rPr>
      </w:pPr>
      <w:r w:rsidRPr="006300D1">
        <w:rPr>
          <w:rFonts w:ascii="Aptos" w:hAnsi="Aptos"/>
        </w:rPr>
        <w:drawing>
          <wp:inline distT="0" distB="0" distL="0" distR="0" wp14:anchorId="7CD757D7" wp14:editId="6C51DAB9">
            <wp:extent cx="4115374" cy="2295845"/>
            <wp:effectExtent l="0" t="0" r="0" b="9525"/>
            <wp:docPr id="66285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53624" name=""/>
                    <pic:cNvPicPr/>
                  </pic:nvPicPr>
                  <pic:blipFill>
                    <a:blip r:embed="rId9"/>
                    <a:stretch>
                      <a:fillRect/>
                    </a:stretch>
                  </pic:blipFill>
                  <pic:spPr>
                    <a:xfrm>
                      <a:off x="0" y="0"/>
                      <a:ext cx="4115374" cy="2295845"/>
                    </a:xfrm>
                    <a:prstGeom prst="rect">
                      <a:avLst/>
                    </a:prstGeom>
                  </pic:spPr>
                </pic:pic>
              </a:graphicData>
            </a:graphic>
          </wp:inline>
        </w:drawing>
      </w:r>
    </w:p>
    <w:p w14:paraId="6086977A" w14:textId="1B7E46BA" w:rsidR="006300D1" w:rsidRPr="00693D16" w:rsidRDefault="006300D1" w:rsidP="006300D1">
      <w:pPr>
        <w:rPr>
          <w:rFonts w:ascii="Aptos" w:hAnsi="Aptos"/>
        </w:rPr>
      </w:pPr>
      <w:r>
        <w:rPr>
          <w:rFonts w:ascii="Aptos" w:hAnsi="Aptos"/>
        </w:rPr>
        <w:t xml:space="preserve">Direct questions about the Good Neighbor Grant program to info@mnlibraryfriends.org or 651-366-6492. </w:t>
      </w:r>
      <w:bookmarkEnd w:id="0"/>
    </w:p>
    <w:sectPr w:rsidR="006300D1" w:rsidRPr="00693D16" w:rsidSect="008A1EA7">
      <w:headerReference w:type="default" r:id="rId10"/>
      <w:footerReference w:type="default" r:id="rId11"/>
      <w:pgSz w:w="12240" w:h="15840"/>
      <w:pgMar w:top="1152" w:right="1152" w:bottom="1296" w:left="1152" w:header="720" w:footer="720"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E140" w14:textId="77777777" w:rsidR="0064086C" w:rsidRDefault="0064086C" w:rsidP="000C661A">
      <w:pPr>
        <w:spacing w:after="0" w:line="240" w:lineRule="auto"/>
      </w:pPr>
      <w:r>
        <w:separator/>
      </w:r>
    </w:p>
  </w:endnote>
  <w:endnote w:type="continuationSeparator" w:id="0">
    <w:p w14:paraId="764FFE1B" w14:textId="77777777" w:rsidR="0064086C" w:rsidRDefault="0064086C" w:rsidP="000C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evitOT-Regular">
    <w:altName w:val="Malgun Gothic"/>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6A55" w14:textId="6AC93EE6" w:rsidR="00693D16" w:rsidRDefault="00693D16" w:rsidP="00693D16">
    <w:pPr>
      <w:pStyle w:val="Footer"/>
      <w:tabs>
        <w:tab w:val="clear" w:pos="4680"/>
        <w:tab w:val="clear" w:pos="9360"/>
        <w:tab w:val="left" w:pos="38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ED32" w14:textId="77777777" w:rsidR="0064086C" w:rsidRDefault="0064086C" w:rsidP="000C661A">
      <w:pPr>
        <w:spacing w:after="0" w:line="240" w:lineRule="auto"/>
      </w:pPr>
      <w:r>
        <w:separator/>
      </w:r>
    </w:p>
  </w:footnote>
  <w:footnote w:type="continuationSeparator" w:id="0">
    <w:p w14:paraId="6E10EB2B" w14:textId="77777777" w:rsidR="0064086C" w:rsidRDefault="0064086C" w:rsidP="000C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523B" w14:textId="43C3685F" w:rsidR="003D4703" w:rsidRDefault="003D4703" w:rsidP="00A640C1">
    <w:pPr>
      <w:pStyle w:val="Header"/>
      <w:jc w:val="center"/>
      <w:rPr>
        <w:noProof/>
      </w:rPr>
    </w:pPr>
  </w:p>
  <w:p w14:paraId="008D51EC" w14:textId="672A5216" w:rsidR="00A640C1" w:rsidRDefault="00A640C1" w:rsidP="00A640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756"/>
    <w:multiLevelType w:val="hybridMultilevel"/>
    <w:tmpl w:val="2B2EDE2E"/>
    <w:lvl w:ilvl="0" w:tplc="298C4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325D1"/>
    <w:multiLevelType w:val="multilevel"/>
    <w:tmpl w:val="177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B38EF"/>
    <w:multiLevelType w:val="hybridMultilevel"/>
    <w:tmpl w:val="E0EEA3FA"/>
    <w:lvl w:ilvl="0" w:tplc="137CC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7652C"/>
    <w:multiLevelType w:val="hybridMultilevel"/>
    <w:tmpl w:val="12B881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A405B98"/>
    <w:multiLevelType w:val="hybridMultilevel"/>
    <w:tmpl w:val="534631D4"/>
    <w:lvl w:ilvl="0" w:tplc="AE0ED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585746">
    <w:abstractNumId w:val="4"/>
  </w:num>
  <w:num w:numId="2" w16cid:durableId="665791921">
    <w:abstractNumId w:val="3"/>
  </w:num>
  <w:num w:numId="3" w16cid:durableId="277374886">
    <w:abstractNumId w:val="2"/>
  </w:num>
  <w:num w:numId="4" w16cid:durableId="1222786180">
    <w:abstractNumId w:val="1"/>
  </w:num>
  <w:num w:numId="5" w16cid:durableId="58091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e7ecf3,#bdd9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F6"/>
    <w:rsid w:val="00046703"/>
    <w:rsid w:val="000C661A"/>
    <w:rsid w:val="000D0440"/>
    <w:rsid w:val="001A24A5"/>
    <w:rsid w:val="001E6889"/>
    <w:rsid w:val="00265D81"/>
    <w:rsid w:val="002D0E41"/>
    <w:rsid w:val="00313559"/>
    <w:rsid w:val="00355DAA"/>
    <w:rsid w:val="0036017B"/>
    <w:rsid w:val="00365594"/>
    <w:rsid w:val="003C23F1"/>
    <w:rsid w:val="003D4703"/>
    <w:rsid w:val="00416145"/>
    <w:rsid w:val="004839AD"/>
    <w:rsid w:val="005A0000"/>
    <w:rsid w:val="00616A8F"/>
    <w:rsid w:val="006300D1"/>
    <w:rsid w:val="0064086C"/>
    <w:rsid w:val="00667FD5"/>
    <w:rsid w:val="00670DBB"/>
    <w:rsid w:val="00693D16"/>
    <w:rsid w:val="006F7A0D"/>
    <w:rsid w:val="007666FF"/>
    <w:rsid w:val="007D2B19"/>
    <w:rsid w:val="007F2A12"/>
    <w:rsid w:val="008667C5"/>
    <w:rsid w:val="00872655"/>
    <w:rsid w:val="008943F0"/>
    <w:rsid w:val="008A1EA7"/>
    <w:rsid w:val="008F0EA1"/>
    <w:rsid w:val="008F1964"/>
    <w:rsid w:val="00902161"/>
    <w:rsid w:val="00982615"/>
    <w:rsid w:val="00A57FEB"/>
    <w:rsid w:val="00A640C1"/>
    <w:rsid w:val="00A7717D"/>
    <w:rsid w:val="00AE4849"/>
    <w:rsid w:val="00B23746"/>
    <w:rsid w:val="00B41CC6"/>
    <w:rsid w:val="00B56D54"/>
    <w:rsid w:val="00BD7927"/>
    <w:rsid w:val="00BD7E13"/>
    <w:rsid w:val="00BF7844"/>
    <w:rsid w:val="00C95E18"/>
    <w:rsid w:val="00D01687"/>
    <w:rsid w:val="00DF2B3A"/>
    <w:rsid w:val="00DF4DE5"/>
    <w:rsid w:val="00E301B5"/>
    <w:rsid w:val="00E50233"/>
    <w:rsid w:val="00EE1FE3"/>
    <w:rsid w:val="00EF1D3B"/>
    <w:rsid w:val="00F770D2"/>
    <w:rsid w:val="00F90BF6"/>
    <w:rsid w:val="00FB316B"/>
    <w:rsid w:val="00FE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7ecf3,#bdd9f1"/>
    </o:shapedefaults>
    <o:shapelayout v:ext="edit">
      <o:idmap v:ext="edit" data="2"/>
    </o:shapelayout>
  </w:shapeDefaults>
  <w:decimalSymbol w:val="."/>
  <w:listSeparator w:val=","/>
  <w14:docId w14:val="0DDC286A"/>
  <w15:chartTrackingRefBased/>
  <w15:docId w15:val="{8B978B11-89D9-4686-A701-EE084EF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F1"/>
    <w:pPr>
      <w:ind w:left="720"/>
      <w:contextualSpacing/>
    </w:pPr>
  </w:style>
  <w:style w:type="table" w:styleId="TableGrid">
    <w:name w:val="Table Grid"/>
    <w:basedOn w:val="TableNormal"/>
    <w:uiPriority w:val="39"/>
    <w:rsid w:val="00DF2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1A"/>
  </w:style>
  <w:style w:type="paragraph" w:styleId="Footer">
    <w:name w:val="footer"/>
    <w:basedOn w:val="Normal"/>
    <w:link w:val="FooterChar"/>
    <w:uiPriority w:val="99"/>
    <w:unhideWhenUsed/>
    <w:rsid w:val="000C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1A"/>
  </w:style>
  <w:style w:type="character" w:styleId="Hyperlink">
    <w:name w:val="Hyperlink"/>
    <w:basedOn w:val="DefaultParagraphFont"/>
    <w:uiPriority w:val="99"/>
    <w:unhideWhenUsed/>
    <w:rsid w:val="008943F0"/>
    <w:rPr>
      <w:color w:val="0563C1" w:themeColor="hyperlink"/>
      <w:u w:val="single"/>
    </w:rPr>
  </w:style>
  <w:style w:type="character" w:styleId="UnresolvedMention">
    <w:name w:val="Unresolved Mention"/>
    <w:basedOn w:val="DefaultParagraphFont"/>
    <w:uiPriority w:val="99"/>
    <w:semiHidden/>
    <w:unhideWhenUsed/>
    <w:rsid w:val="0089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CF-RPjVlTOWTl2c7-NGVHHhLszogp47DZhYIusly2BFY87w/view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3592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Katz</dc:creator>
  <cp:keywords/>
  <dc:description/>
  <cp:lastModifiedBy>David Katz</cp:lastModifiedBy>
  <cp:revision>2</cp:revision>
  <cp:lastPrinted>2026-02-19T20:43:00Z</cp:lastPrinted>
  <dcterms:created xsi:type="dcterms:W3CDTF">2026-02-19T21:01:00Z</dcterms:created>
  <dcterms:modified xsi:type="dcterms:W3CDTF">2026-02-19T21:01:00Z</dcterms:modified>
</cp:coreProperties>
</file>